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2B" w:rsidRDefault="009D14E1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E:\ГМУ 2015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МУ 2015\план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5"/>
        <w:gridCol w:w="5388"/>
      </w:tblGrid>
      <w:tr w:rsidR="009D14E1" w:rsidRPr="009D14E1" w:rsidTr="00E94B85">
        <w:trPr>
          <w:trHeight w:hRule="exact" w:val="365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Телефон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8(84573)2-33-42</w:t>
            </w:r>
          </w:p>
        </w:tc>
      </w:tr>
      <w:tr w:rsidR="009D14E1" w:rsidRPr="009D14E1" w:rsidTr="00E94B85">
        <w:trPr>
          <w:trHeight w:hRule="exact" w:val="37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Факс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E94B85">
        <w:trPr>
          <w:trHeight w:hRule="exact" w:val="365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lastRenderedPageBreak/>
              <w:t>Адрес электронной почты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0"/>
                <w:lang w:val="en-US" w:eastAsia="ar-SA"/>
              </w:rPr>
            </w:pPr>
            <w:hyperlink r:id="rId7" w:history="1">
              <w:r w:rsidRPr="009D14E1">
                <w:rPr>
                  <w:rFonts w:ascii="Times New Roman" w:eastAsia="Arial" w:hAnsi="Times New Roman" w:cs="Times New Roman"/>
                  <w:color w:val="0000FF"/>
                  <w:sz w:val="26"/>
                  <w:szCs w:val="20"/>
                  <w:u w:val="single"/>
                  <w:lang w:eastAsia="ar-SA"/>
                </w:rPr>
                <w:t>burukinann@yandex.ru</w:t>
              </w:r>
            </w:hyperlink>
            <w:r w:rsidRPr="009D14E1">
              <w:rPr>
                <w:rFonts w:ascii="Times New Roman" w:eastAsia="Arial" w:hAnsi="Times New Roman" w:cs="Times New Roman"/>
                <w:sz w:val="26"/>
                <w:szCs w:val="20"/>
                <w:lang w:val="en-US" w:eastAsia="ar-SA"/>
              </w:rPr>
              <w:t xml:space="preserve"> </w:t>
            </w:r>
          </w:p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</w:tr>
      <w:tr w:rsidR="009D14E1" w:rsidRPr="009D14E1" w:rsidTr="00E94B85">
        <w:trPr>
          <w:trHeight w:hRule="exact" w:val="43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Ф.И.О. руководителя учреждения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proofErr w:type="spellStart"/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Бурукина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 Наталья Николаевна</w:t>
            </w:r>
          </w:p>
        </w:tc>
      </w:tr>
      <w:tr w:rsidR="009D14E1" w:rsidRPr="009D14E1" w:rsidTr="00E94B85">
        <w:trPr>
          <w:trHeight w:hRule="exact" w:val="3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Ф.И.О.  главного бухгалтера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Зотова Оксана Александровна</w:t>
            </w:r>
          </w:p>
        </w:tc>
      </w:tr>
      <w:tr w:rsidR="009D14E1" w:rsidRPr="009D14E1" w:rsidTr="00E94B85">
        <w:trPr>
          <w:trHeight w:hRule="exact" w:val="662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Код ОКВЭД (ОКОНХ)</w:t>
            </w:r>
          </w:p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(вид деятельности)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2001:  80.10.2; 80.10.3; 80.21.1</w:t>
            </w:r>
          </w:p>
        </w:tc>
      </w:tr>
      <w:tr w:rsidR="009D14E1" w:rsidRPr="009D14E1" w:rsidTr="00E94B85">
        <w:trPr>
          <w:trHeight w:hRule="exact" w:val="365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  <w:t>Код ОКПО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36218890</w:t>
            </w:r>
          </w:p>
        </w:tc>
      </w:tr>
      <w:tr w:rsidR="009D14E1" w:rsidRPr="009D14E1" w:rsidTr="00E94B85">
        <w:trPr>
          <w:trHeight w:hRule="exact" w:val="43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17" w:lineRule="exact"/>
              <w:ind w:left="14" w:firstLine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Код ОКФС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(форма собственности)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14</w:t>
            </w:r>
          </w:p>
        </w:tc>
      </w:tr>
      <w:tr w:rsidR="009D14E1" w:rsidRPr="009D14E1" w:rsidTr="00E94B85">
        <w:trPr>
          <w:trHeight w:hRule="exact" w:val="37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Код ОКАТО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(местонахождение)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63214840001</w:t>
            </w:r>
          </w:p>
        </w:tc>
      </w:tr>
      <w:tr w:rsidR="009D14E1" w:rsidRPr="009D14E1" w:rsidTr="00E94B85">
        <w:trPr>
          <w:trHeight w:hRule="exact" w:val="421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26" w:lineRule="exact"/>
              <w:ind w:left="48" w:right="5" w:firstLine="2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 xml:space="preserve">Код ОКОПФ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(организационно-правовая форма)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20903</w:t>
            </w:r>
          </w:p>
        </w:tc>
      </w:tr>
      <w:tr w:rsidR="009D14E1" w:rsidRPr="009D14E1" w:rsidTr="00E94B85">
        <w:trPr>
          <w:trHeight w:hRule="exact" w:val="42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Код ОКОГУ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(орган управления)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  <w:t>4210007</w:t>
            </w:r>
          </w:p>
        </w:tc>
      </w:tr>
      <w:tr w:rsidR="009D14E1" w:rsidRPr="009D14E1" w:rsidTr="00E94B85">
        <w:trPr>
          <w:trHeight w:hRule="exact" w:val="37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Код ОКЕИ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(единица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измерения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показателей)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ar-SA"/>
              </w:rPr>
              <w:t>383</w:t>
            </w:r>
          </w:p>
        </w:tc>
      </w:tr>
      <w:tr w:rsidR="009D14E1" w:rsidRPr="009D14E1" w:rsidTr="00E94B85">
        <w:trPr>
          <w:trHeight w:hRule="exact" w:val="376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322" w:lineRule="exact"/>
              <w:ind w:left="14" w:hanging="10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  <w:t xml:space="preserve">Код ОКВ </w:t>
            </w:r>
            <w:r w:rsidRPr="009D14E1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(валюта)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14E1" w:rsidRPr="009D14E1" w:rsidRDefault="009D14E1" w:rsidP="009D14E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ar-SA"/>
              </w:rPr>
              <w:t>RUB</w:t>
            </w: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деятельности учреждения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3510"/>
        <w:gridCol w:w="3251"/>
        <w:gridCol w:w="2508"/>
      </w:tblGrid>
      <w:tr w:rsidR="009D14E1" w:rsidRPr="009D14E1" w:rsidTr="00E94B85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цели деятельности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Акт, отражающий цель деятельности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Характеристика цели деятельности</w:t>
            </w:r>
          </w:p>
        </w:tc>
      </w:tr>
      <w:tr w:rsidR="009D14E1" w:rsidRPr="009D14E1" w:rsidTr="00E94B8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Образовательная деятельность по программам дошкольного, начального общего, основного общего образования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Устав</w:t>
            </w: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основных общеобразовательных программ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E94B8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36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3.  Виды деятельности учреждения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3990"/>
        <w:gridCol w:w="5279"/>
      </w:tblGrid>
      <w:tr w:rsidR="009D14E1" w:rsidRPr="009D14E1" w:rsidTr="00E94B85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вида деятельности согласно уставу учреждения</w:t>
            </w:r>
          </w:p>
        </w:tc>
        <w:tc>
          <w:tcPr>
            <w:tcW w:w="5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Характеристика вида деятельности</w:t>
            </w:r>
          </w:p>
        </w:tc>
      </w:tr>
      <w:tr w:rsidR="009D14E1" w:rsidRPr="009D14E1" w:rsidTr="00E94B8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Образовательная деятельность</w:t>
            </w:r>
          </w:p>
        </w:tc>
        <w:tc>
          <w:tcPr>
            <w:tcW w:w="5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Деятельность по реализации образовательных программ</w:t>
            </w:r>
          </w:p>
        </w:tc>
      </w:tr>
      <w:tr w:rsidR="009D14E1" w:rsidRPr="009D14E1" w:rsidTr="00E94B85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D14E1" w:rsidRPr="009D14E1" w:rsidRDefault="009D14E1" w:rsidP="009D14E1">
      <w:pPr>
        <w:suppressAutoHyphens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Перечень услуг (работ)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240"/>
        <w:gridCol w:w="1995"/>
        <w:gridCol w:w="1995"/>
        <w:gridCol w:w="2009"/>
      </w:tblGrid>
      <w:tr w:rsidR="009D14E1" w:rsidRPr="009D14E1" w:rsidTr="00E94B85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 (работы), единица измерения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Характеристика услуги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Критерий определения качества услуги</w:t>
            </w:r>
          </w:p>
        </w:tc>
        <w:tc>
          <w:tcPr>
            <w:tcW w:w="2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 единицы услуги, её составляющие</w:t>
            </w:r>
          </w:p>
        </w:tc>
      </w:tr>
      <w:tr w:rsidR="009D14E1" w:rsidRPr="009D14E1" w:rsidTr="00E94B85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общедоступного бесплатного дошкольного, начального общего, основного общего  образования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Реализация основных общеобразовательных программ: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-дошкольного  образования в рамках введения Федерального государственного </w:t>
            </w: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образовательного стандарта;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- основного общего образования в рамках государственного образовательного стандарта;</w:t>
            </w:r>
          </w:p>
          <w:p w:rsidR="009D14E1" w:rsidRPr="009D14E1" w:rsidRDefault="009D14E1" w:rsidP="009D14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Реализация дополнительных образовательных программ. 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1.Удовлетворенность потребителей качеством услуги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2. Качество знаний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3. Доля лиц, сдавших  ГИА по русскому языку и математике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4. Охват детей </w:t>
            </w: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горячим питанием. 5.Формирование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6. Создание основы для осознанного выбора и последующего освоения профессиональных образовательных программ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7.Воспитание гражданственности.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8.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9D14E1" w:rsidRPr="009D14E1" w:rsidTr="00E94B85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4E1" w:rsidRPr="009D14E1" w:rsidRDefault="009D14E1" w:rsidP="009D14E1">
      <w:pPr>
        <w:suppressAutoHyphens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4E1" w:rsidRPr="009D14E1" w:rsidRDefault="009D14E1" w:rsidP="009D14E1">
      <w:pPr>
        <w:tabs>
          <w:tab w:val="left" w:pos="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Сведения о недвижимом муниципальном имуществе </w:t>
      </w: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985"/>
        <w:gridCol w:w="1575"/>
        <w:gridCol w:w="1634"/>
      </w:tblGrid>
      <w:tr w:rsidR="009D14E1" w:rsidRPr="009D14E1" w:rsidTr="00E94B8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Отчетные сведения, единица измерения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начало отчетного периода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конец отчетного периода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Общая балансовая стоимость недвижимого имущества муниципального учреждения,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7572,3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7572,3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7572,3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7572,3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объектов недвижимого имущества, закрепленных за муниципальным учреждение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м(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зданий, строений,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помещений,ед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Общая площадь объектов недвижимого имущества, закрепленным за муниципальным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учреждением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,к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в.м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978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978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плащадь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недвижимого имущества, переданного в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аренду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,к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в.м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Сведения о движимом имуществе </w:t>
      </w: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5985"/>
        <w:gridCol w:w="1575"/>
        <w:gridCol w:w="1634"/>
      </w:tblGrid>
      <w:tr w:rsidR="009D14E1" w:rsidRPr="009D14E1" w:rsidTr="00E94B85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Отчетные сведения, единица измерения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начало отчетного периода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конец отчетного периода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Общая балансовая стоимость движимого имущества муниципального учреждения,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1447,5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1447,5</w:t>
            </w:r>
          </w:p>
        </w:tc>
      </w:tr>
      <w:tr w:rsidR="009D14E1" w:rsidRPr="009D14E1" w:rsidTr="00E94B85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5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балансовая стоимость особо ценного движимого имущества, </w:t>
            </w:r>
            <w:proofErr w:type="spell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</w:t>
            </w:r>
            <w:proofErr w:type="spell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1227,2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1227,2</w:t>
            </w: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14E1" w:rsidRPr="009D14E1" w:rsidRDefault="009D14E1" w:rsidP="009D14E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Показатели финансового состояния  учреждения</w:t>
      </w: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335"/>
        <w:gridCol w:w="1930"/>
      </w:tblGrid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N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Сумма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val="en-US" w:eastAsia="ar-SA"/>
              </w:rPr>
              <w:t>I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Нефинансовые активы, всего: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ind w:left="-10" w:right="-835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1.1.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Общая балансовая стоимость недвижимого государственного имущества, всего: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7572,3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1.1.1.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Стоимость имущества, закрепленного  собственником имущества за      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государственным бюджетным учреждением на праве оперативного управления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7572,3</w:t>
            </w:r>
          </w:p>
        </w:tc>
      </w:tr>
      <w:tr w:rsidR="009D14E1" w:rsidRPr="009D14E1" w:rsidTr="00E94B85">
        <w:trPr>
          <w:cantSplit/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1.1.2.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Стоимость имущества, приобретенного   государственным бюджетным учреждением (подразделением) за счет выделенных собственником   имущества средств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D14E1" w:rsidRPr="009D14E1" w:rsidTr="00E94B85">
        <w:trPr>
          <w:cantSplit/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1.1.3.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Стоимость имущества, приобретенного   государственным бюджетным учреждением (подразделением) за счет доходов, полученных от платной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и иной приносящей доход деятельности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1.1.4.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Остаточная стоимость недвижимого   государственного имущества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1.2.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Общая балансовая стоимость движимого  государственного имущества, всего: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1447,5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1.2.1.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Общая балансовая стоимость особо  ценного движимого имущества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1227,2</w:t>
            </w: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1.2.2.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Остаточная стоимость особо ценного  движимого имущества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219,1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val="en-US"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val="en-US" w:eastAsia="ar-SA"/>
              </w:rPr>
              <w:t>II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Финансовые активы, всего: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2.1.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Дебиторская задолженность по доходам, полученным за счет средств            федерального бюджета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Дебиторская задолженность по выданным авансам, полученным за счет средств  федерального бюджета  всего: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2.2.1.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услуги связи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2.2.2.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транспортные услуги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2.2.3.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коммунальные   услуги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2.2.4.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услуги по содержанию имущества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2.2.5.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прочие услуги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2.2.6.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основных средств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2.2.7.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 нематериальных активов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2.2.8.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 непроизведенных активов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2.2.9.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материальных запасов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2.2.10.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прочие расходы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Дебиторская задолженность по выданным авансам за счет доходов, полученных от платной и иной приносящей доход  деятельности, всего: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2.3.1.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услуги связи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2.3.2.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транспортные услуги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2.3.3.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коммунальные услуги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2.3.4.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услуги  по содержанию имущества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2.3.5.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прочие услуги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2.3.6.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основных средств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2.3.7.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нематериальных активов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2.3.8.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непроизведенных активов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2.3.9.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приобретение  материальных запасов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2.3.10.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выданным авансам на прочие расходы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val="en-US" w:eastAsia="ar-SA"/>
              </w:rPr>
              <w:t>III</w:t>
            </w: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Обязательства, всего: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3.1.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Просроченная кредиторская задолженность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73,5</w:t>
            </w:r>
          </w:p>
        </w:tc>
      </w:tr>
      <w:tr w:rsidR="009D14E1" w:rsidRPr="009D14E1" w:rsidTr="00E94B85">
        <w:trPr>
          <w:cantSplit/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Кредиторская задолженность по расчетам с поставщиками и подрядчиками за счет средств федерального бюджетам</w:t>
            </w:r>
            <w:proofErr w:type="gramStart"/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 ,</w:t>
            </w:r>
            <w:proofErr w:type="gramEnd"/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всего: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111,8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3.2.1.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начислениям на выплаты по оплате труда 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3.2.2.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услуг связи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3.2.3.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транспортных услуг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3.2.4.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коммунальных услуг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56,5</w:t>
            </w: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3.2.5.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услуг по содержанию  имущества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48,1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3.2.6.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прочих услуг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3,5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3.2.7.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приобретению основных средств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3.2.8.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По приобретению нематериальных активов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3.2.9.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приобретению непроизведенных  активов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3.2.10.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приобретению материальных запасов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3,7</w:t>
            </w: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3.2.11.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прочих расходов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3.2.12.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платежам в бюджет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3.2.13.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прочим расчетам с кредиторами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7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3.3. 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Кредиторская задолженность по расчетам с поставщиками и подрядчиками за счет доходов, полученных от платной и иной приносящей доход деятельности,  всего: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3.3.1.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начислениям на выплаты по оплате  труда  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3.3.2.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услуг связи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3.3.3.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транспортных услуг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3.3.4.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коммунальных услуг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3.3.5.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услуг по содержанию  имущества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3.3.6.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прочих услуг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3.3.7.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приобретению основных средств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3.3.8.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По приобретению нематериальных активов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3.3.9.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приобретению не произведенных  активов             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3.3.10.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приобретению материальных запасов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3.3.11.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оплате прочих расходов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3.3.12.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платежам в бюджет            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3.3.13.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 прочим расчетам с кредиторами    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Показатели по поступлениям и выплатам  учреждения</w:t>
      </w: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1800"/>
        <w:gridCol w:w="1290"/>
        <w:gridCol w:w="1650"/>
        <w:gridCol w:w="1690"/>
      </w:tblGrid>
      <w:tr w:rsidR="009D14E1" w:rsidRPr="009D14E1" w:rsidTr="00E94B85">
        <w:trPr>
          <w:cantSplit/>
          <w:trHeight w:val="240"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Наименование показателя   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Код по бюджетной классификации   и операции сектора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государственного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>управления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</w:t>
            </w:r>
          </w:p>
        </w:tc>
      </w:tr>
      <w:tr w:rsidR="009D14E1" w:rsidRPr="009D14E1" w:rsidTr="00E94B85">
        <w:trPr>
          <w:cantSplit/>
          <w:trHeight w:val="1440"/>
        </w:trPr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операции по  лицевым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счетам,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открытым в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органах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казначейства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операции по   счетам,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>открытым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в кредитных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>организациях в иностранной валюте</w:t>
            </w: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Планируемый остаток средств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>на начало планируемого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Поступления, всего: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5076,1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5076,1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Субсидии на выполнение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муниципального задания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5076,1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5076,1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Бюджетные инвестиции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120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Поступления от оказания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муниципальным бюджетным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учреждением (подразделением) услуг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(выполнения работ), предоставление которых для физических и     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юридических лиц  осуществляется на платной  основе, всего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Услуга N 1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Услуга N 2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Поступления от иной  приносящей доход деятельности, всего: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в том числе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х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Поступления от реализации ценных бумаг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х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Планируемый остаток средств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на конец планируемого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Выплаты, всего: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900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5076,1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5076,1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в том числе: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Оплата труда и начисления  на выплаты по оплате </w:t>
            </w:r>
            <w:proofErr w:type="spellStart"/>
            <w:r w:rsidRPr="009D14E1">
              <w:rPr>
                <w:rFonts w:ascii="Times New Roman" w:eastAsia="Arial" w:hAnsi="Times New Roman" w:cs="Times New Roman"/>
                <w:lang w:eastAsia="ar-SA"/>
              </w:rPr>
              <w:t>труда</w:t>
            </w:r>
            <w:proofErr w:type="gramStart"/>
            <w:r w:rsidRPr="009D14E1">
              <w:rPr>
                <w:rFonts w:ascii="Times New Roman" w:eastAsia="Arial" w:hAnsi="Times New Roman" w:cs="Times New Roman"/>
                <w:lang w:eastAsia="ar-SA"/>
              </w:rPr>
              <w:t>,в</w:t>
            </w:r>
            <w:proofErr w:type="gramEnd"/>
            <w:r w:rsidRPr="009D14E1">
              <w:rPr>
                <w:rFonts w:ascii="Times New Roman" w:eastAsia="Arial" w:hAnsi="Times New Roman" w:cs="Times New Roman"/>
                <w:lang w:eastAsia="ar-SA"/>
              </w:rPr>
              <w:t>сего</w:t>
            </w:r>
            <w:proofErr w:type="spellEnd"/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: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210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4045,1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4045,1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Заработная плата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211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3064,6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3064,6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Прочие выплаты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212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55 ,0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55 ,0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Начисления на выплаты по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оплате труда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213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925,5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925,5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Оплата работ, услуг, 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786,2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786,2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Услуги связи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221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38,4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38 ,4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Транспортные услуги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222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Коммунальные услуги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223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722,8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722,8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Арендная плата за пользование имуществом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224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Работы, услуги по  содержанию имущества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225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Прочие работы, услуги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226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25,0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25,0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Безвозмездные перечисления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организациям, всего: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240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Безвозмездные перечисления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государственным и    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муниципальным организациям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241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Социальное обеспечение,    всего: 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260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46,0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46,0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Пособия по социальной помощи населению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262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60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Пенсии, пособия,  выплачиваемые организациями сектора государственного  управления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263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Прочие расходы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290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46,0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46,0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Поступление нефинансовых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активов, всего: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300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219,8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219,8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Увеличение стоимости   основных средств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310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27,6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27,6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Увеличение стоимости 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нематериальных активов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320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Увеличение стоимости 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непроизводственных активов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330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Увеличение стоимости  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материальных запасов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340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171,2</w:t>
            </w:r>
          </w:p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171,2</w:t>
            </w:r>
          </w:p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Поступление финансовых 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активов, всего: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500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из них: 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>Увеличение стоимости ценных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бумаг, кроме акций и иных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форм участия в капитале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520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48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Увеличение стоимости акций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br/>
              <w:t xml:space="preserve">и иных форм участия в  капитале      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530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24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i/>
                <w:iCs/>
                <w:lang w:eastAsia="ar-SA"/>
              </w:rPr>
              <w:t xml:space="preserve">Справочно:    </w:t>
            </w: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  <w:tr w:rsidR="009D14E1" w:rsidRPr="009D14E1" w:rsidTr="00E94B85">
        <w:trPr>
          <w:cantSplit/>
          <w:trHeight w:val="3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Объем публичных обязательств, всего: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D14E1">
              <w:rPr>
                <w:rFonts w:ascii="Times New Roman" w:eastAsia="Arial" w:hAnsi="Times New Roman" w:cs="Times New Roman"/>
                <w:lang w:eastAsia="ar-SA"/>
              </w:rPr>
              <w:t xml:space="preserve">х   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4E1">
        <w:rPr>
          <w:rFonts w:ascii="Times New Roman" w:eastAsia="Times New Roman" w:hAnsi="Times New Roman" w:cs="Times New Roman"/>
          <w:sz w:val="28"/>
          <w:szCs w:val="28"/>
          <w:lang w:eastAsia="ar-SA"/>
        </w:rPr>
        <w:t>9. Мероприятия стратегического развития учреждения</w:t>
      </w:r>
    </w:p>
    <w:p w:rsidR="009D14E1" w:rsidRPr="009D14E1" w:rsidRDefault="009D14E1" w:rsidP="009D14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2460"/>
        <w:gridCol w:w="3030"/>
        <w:gridCol w:w="1935"/>
        <w:gridCol w:w="1692"/>
      </w:tblGrid>
      <w:tr w:rsidR="009D14E1" w:rsidRPr="009D14E1" w:rsidTr="009D14E1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</w:t>
            </w: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Плановый результат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</w:tr>
      <w:tr w:rsidR="009D14E1" w:rsidRPr="009D14E1" w:rsidTr="009D14E1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Обеспечить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права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обучающегося на качественное образование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Переход на новые образовательные стандарты.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Повышение качества образования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Реализация программы рассчитана на период </w:t>
            </w:r>
            <w:r w:rsidRPr="009D1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 сентября 2013 года по июнь 2015  года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9D14E1">
        <w:tc>
          <w:tcPr>
            <w:tcW w:w="87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6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Создать благоприятные условия, гарантирующие сохранность здоровья участников образовательного процесса.</w:t>
            </w:r>
          </w:p>
        </w:tc>
        <w:tc>
          <w:tcPr>
            <w:tcW w:w="303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системы поддержки талантливых детей.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Улучшение условий реализации образовательной программы образовательной организации.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9D14E1">
        <w:tc>
          <w:tcPr>
            <w:tcW w:w="87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6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tabs>
                <w:tab w:val="left" w:pos="284"/>
              </w:tabs>
              <w:suppressAutoHyphens/>
              <w:autoSpaceDE w:val="0"/>
              <w:snapToGrid w:val="0"/>
              <w:spacing w:before="28" w:after="28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Создать условия для социальной адаптации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Совершенствование учительского корпуса.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Удовлетворение запросов всех участников образовательных отношений. 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уровня профессиональной компетентности учителей.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9D14E1">
        <w:tc>
          <w:tcPr>
            <w:tcW w:w="87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6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tabs>
                <w:tab w:val="left" w:pos="284"/>
              </w:tabs>
              <w:suppressAutoHyphens/>
              <w:autoSpaceDE w:val="0"/>
              <w:snapToGrid w:val="0"/>
              <w:spacing w:before="28" w:after="28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Формировать высокую правовую культуру всех участников образовательных отношений.</w:t>
            </w:r>
          </w:p>
          <w:p w:rsidR="009D14E1" w:rsidRPr="009D14E1" w:rsidRDefault="009D14E1" w:rsidP="009D14E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autoSpaceDE w:val="0"/>
              <w:spacing w:before="28" w:after="28" w:line="2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школьной инфраструктуры.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Расширение диапазона мероприятий для раскрытия, развития и реализации творческих, учебно-исследовательских способностей обучающихся.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9D14E1">
        <w:tc>
          <w:tcPr>
            <w:tcW w:w="87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tabs>
                <w:tab w:val="left" w:pos="284"/>
              </w:tabs>
              <w:suppressAutoHyphens/>
              <w:autoSpaceDE w:val="0"/>
              <w:snapToGrid w:val="0"/>
              <w:spacing w:before="28" w:after="28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Определить пути эффективности управления учебно-воспитательным процессом в образовательной организации.</w:t>
            </w:r>
          </w:p>
          <w:p w:rsidR="009D14E1" w:rsidRPr="009D14E1" w:rsidRDefault="009D14E1" w:rsidP="009D14E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720"/>
              </w:tabs>
              <w:suppressAutoHyphens/>
              <w:autoSpaceDE w:val="0"/>
              <w:spacing w:before="28" w:after="28" w:line="20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0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Сохранение и укрепление здоровья обучающихся и воспитанников.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lef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AutoHyphens/>
              <w:autoSpaceDE w:val="0"/>
              <w:snapToGrid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числа обучающихся (воспитанников), реализовавших свои способности.</w:t>
            </w:r>
          </w:p>
          <w:p w:rsidR="009D14E1" w:rsidRPr="009D14E1" w:rsidRDefault="009D14E1" w:rsidP="009D14E1">
            <w:pPr>
              <w:widowControl w:val="0"/>
              <w:suppressAutoHyphens/>
              <w:autoSpaceDE w:val="0"/>
              <w:spacing w:before="100" w:after="0" w:line="2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мотивации обучающихся (воспитанников) к здоровому образу жизни и спорту, сохранение и укрепление здоровья обучающихся.</w:t>
            </w:r>
          </w:p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D14E1" w:rsidRPr="009D14E1" w:rsidTr="009D14E1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tabs>
                <w:tab w:val="left" w:pos="284"/>
              </w:tabs>
              <w:suppressAutoHyphens/>
              <w:autoSpaceDE w:val="0"/>
              <w:snapToGrid w:val="0"/>
              <w:spacing w:before="28" w:after="28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Совершенствовать </w:t>
            </w:r>
            <w:proofErr w:type="gramStart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экономические механизмы</w:t>
            </w:r>
            <w:proofErr w:type="gramEnd"/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сфере образования, укреплять  материально-техническую базу образовательной организации для эффективной реализации данной программы.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Расширение самостоятельности образовательной организации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D14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открытости деятельности образовательной организации.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4E1" w:rsidRPr="009D14E1" w:rsidRDefault="009D14E1" w:rsidP="009D14E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D14E1" w:rsidRDefault="009D14E1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E:\ГМУ 2015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МУ 2015\план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1"/>
    <w:rsid w:val="006D052B"/>
    <w:rsid w:val="009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urukinan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</cp:revision>
  <dcterms:created xsi:type="dcterms:W3CDTF">2015-02-04T12:07:00Z</dcterms:created>
  <dcterms:modified xsi:type="dcterms:W3CDTF">2015-02-04T12:11:00Z</dcterms:modified>
</cp:coreProperties>
</file>